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04758B" w14:textId="77777777" w:rsidR="00D25107" w:rsidRDefault="00D25107" w:rsidP="00D25107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CHAMAMENTO PÚBLICO 005</w:t>
      </w:r>
      <w:r w:rsidRPr="00D13FF0">
        <w:rPr>
          <w:rFonts w:ascii="Calibri" w:eastAsia="Calibri" w:hAnsi="Calibri" w:cs="Calibri"/>
          <w:b/>
          <w:sz w:val="24"/>
          <w:szCs w:val="24"/>
        </w:rPr>
        <w:t>/2024</w:t>
      </w:r>
    </w:p>
    <w:p w14:paraId="201E0F6B" w14:textId="77777777" w:rsidR="00D25107" w:rsidRDefault="00D25107" w:rsidP="00D25107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REDE MUNICIPAL</w:t>
      </w:r>
    </w:p>
    <w:p w14:paraId="3C423F02" w14:textId="77777777" w:rsidR="00D25107" w:rsidRDefault="00D25107" w:rsidP="00D25107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DE PONTOS E PONTÕES DE CULTURA DE AMAMBAI MS</w:t>
      </w:r>
    </w:p>
    <w:p w14:paraId="5477FFF9" w14:textId="77777777" w:rsidR="00D25107" w:rsidRDefault="00D25107" w:rsidP="00D25107">
      <w:pPr>
        <w:shd w:val="clear" w:color="auto" w:fill="FFFFFF"/>
        <w:jc w:val="center"/>
        <w:rPr>
          <w:rFonts w:ascii="Calibri" w:eastAsia="Calibri" w:hAnsi="Calibri" w:cs="Calibri"/>
          <w:color w:val="FF0000"/>
          <w:sz w:val="24"/>
          <w:szCs w:val="24"/>
        </w:rPr>
      </w:pPr>
    </w:p>
    <w:p w14:paraId="1AA3E1E7" w14:textId="77777777" w:rsidR="00D25107" w:rsidRDefault="00D25107">
      <w:pPr>
        <w:shd w:val="clear" w:color="auto" w:fill="FFFFFF"/>
        <w:jc w:val="center"/>
        <w:rPr>
          <w:rFonts w:ascii="Calibri" w:eastAsia="Calibri" w:hAnsi="Calibri" w:cs="Calibri"/>
          <w:sz w:val="24"/>
          <w:szCs w:val="24"/>
        </w:rPr>
      </w:pPr>
    </w:p>
    <w:p w14:paraId="1C1E2AB8" w14:textId="77777777" w:rsidR="00D25107" w:rsidRDefault="00D25107">
      <w:pPr>
        <w:shd w:val="clear" w:color="auto" w:fill="FFFFFF"/>
        <w:jc w:val="center"/>
        <w:rPr>
          <w:rFonts w:ascii="Calibri" w:eastAsia="Calibri" w:hAnsi="Calibri" w:cs="Calibri"/>
          <w:sz w:val="24"/>
          <w:szCs w:val="24"/>
        </w:rPr>
      </w:pPr>
    </w:p>
    <w:p w14:paraId="4C59997A" w14:textId="77777777" w:rsidR="00886D40" w:rsidRDefault="00812FD3">
      <w:pPr>
        <w:shd w:val="clear" w:color="auto" w:fill="FFFFFF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CULTURA VIVA DO TAMANHO DO BRASIL!</w:t>
      </w: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2461C5D9" w14:textId="77777777" w:rsidR="00886D40" w:rsidRDefault="00812FD3">
      <w:pPr>
        <w:shd w:val="clear" w:color="auto" w:fill="FFFFFF"/>
        <w:jc w:val="center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</w:rPr>
        <w:t>PREMIAÇÃO DE PONTOS E PONTÕES DE CULTURA</w:t>
      </w:r>
    </w:p>
    <w:p w14:paraId="55EFD838" w14:textId="77777777" w:rsidR="00886D40" w:rsidRDefault="00886D40">
      <w:pPr>
        <w:shd w:val="clear" w:color="auto" w:fill="FFFFFF"/>
        <w:spacing w:line="240" w:lineRule="auto"/>
        <w:jc w:val="center"/>
        <w:rPr>
          <w:rFonts w:ascii="Calibri" w:eastAsia="Calibri" w:hAnsi="Calibri" w:cs="Calibri"/>
          <w:sz w:val="24"/>
          <w:szCs w:val="24"/>
        </w:rPr>
      </w:pPr>
    </w:p>
    <w:p w14:paraId="6D46B3A2" w14:textId="77777777" w:rsidR="00886D40" w:rsidRDefault="00812FD3">
      <w:pPr>
        <w:tabs>
          <w:tab w:val="center" w:pos="0"/>
        </w:tabs>
        <w:spacing w:before="120" w:after="120" w:line="240" w:lineRule="auto"/>
        <w:jc w:val="center"/>
        <w:rPr>
          <w:rFonts w:ascii="Calibri" w:eastAsia="Calibri" w:hAnsi="Calibri" w:cs="Calibri"/>
          <w:b/>
          <w:sz w:val="24"/>
          <w:szCs w:val="24"/>
          <w:u w:val="single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ANEXO 02 - CRITÉRIOS DE AVALIAÇÃO DA ETAPA DE SELEÇÃO</w:t>
      </w:r>
    </w:p>
    <w:p w14:paraId="4C663F25" w14:textId="77777777" w:rsidR="00886D40" w:rsidRDefault="00886D40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  <w:highlight w:val="yellow"/>
        </w:rPr>
      </w:pPr>
    </w:p>
    <w:p w14:paraId="09913A7F" w14:textId="77777777" w:rsidR="00886D40" w:rsidRDefault="00812FD3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  <w:r>
        <w:rPr>
          <w:rFonts w:ascii="Calibri" w:eastAsia="Calibri" w:hAnsi="Calibri" w:cs="Calibri"/>
          <w:b/>
          <w:sz w:val="24"/>
          <w:szCs w:val="24"/>
          <w:u w:val="single"/>
        </w:rPr>
        <w:t>Avaliação da atuação da entidade cultural</w:t>
      </w:r>
    </w:p>
    <w:p w14:paraId="237DDBA0" w14:textId="77777777" w:rsidR="00886D40" w:rsidRDefault="00886D40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  <w:highlight w:val="magenta"/>
        </w:rPr>
      </w:pPr>
    </w:p>
    <w:tbl>
      <w:tblPr>
        <w:tblStyle w:val="a"/>
        <w:tblW w:w="13965" w:type="dxa"/>
        <w:tblInd w:w="-6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435"/>
        <w:gridCol w:w="8265"/>
        <w:gridCol w:w="915"/>
        <w:gridCol w:w="1395"/>
        <w:gridCol w:w="1455"/>
        <w:gridCol w:w="1500"/>
      </w:tblGrid>
      <w:tr w:rsidR="00886D40" w14:paraId="1C3B7ADC" w14:textId="77777777">
        <w:trPr>
          <w:trHeight w:val="555"/>
        </w:trPr>
        <w:tc>
          <w:tcPr>
            <w:tcW w:w="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E5F5986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82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AFA3FB3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  <w:tc>
          <w:tcPr>
            <w:tcW w:w="3765" w:type="dxa"/>
            <w:gridSpan w:val="3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D6A7D96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DISTRIBUIÇÃO DOS PONTOS</w:t>
            </w:r>
          </w:p>
        </w:tc>
        <w:tc>
          <w:tcPr>
            <w:tcW w:w="1500" w:type="dxa"/>
            <w:tcBorders>
              <w:top w:val="single" w:sz="6" w:space="0" w:color="000000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60A8E0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PONTUAÇÃO MÁXIMA NO ITEM</w:t>
            </w:r>
          </w:p>
        </w:tc>
      </w:tr>
      <w:tr w:rsidR="00886D40" w14:paraId="561D8013" w14:textId="77777777">
        <w:trPr>
          <w:trHeight w:val="79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0E50976" w14:textId="77777777" w:rsidR="00886D40" w:rsidRDefault="00886D40">
            <w:pPr>
              <w:widowControl w:val="0"/>
              <w:jc w:val="both"/>
              <w:rPr>
                <w:rFonts w:ascii="Calibri" w:eastAsia="Calibri" w:hAnsi="Calibri" w:cs="Calibri"/>
                <w:b/>
                <w:sz w:val="24"/>
                <w:szCs w:val="24"/>
              </w:rPr>
            </w:pP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A8CEE7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 partir do portfólio, do formulário de inscrição e demais materiais enviados, e considerando os objetivos de Pontos de Cultura definidos na Lei que institui a Política Nacional de Cultura Viva (Lei nº 13.018/2014, art. 6º, I), analisar se a entidade ou coletivo cultural atende aos seguintes critérios: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016685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Não Atende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6AE4F3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Atende Parcialmente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822AB61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sz w:val="24"/>
                <w:szCs w:val="24"/>
              </w:rPr>
              <w:t>Atende Plenamente</w:t>
            </w:r>
          </w:p>
        </w:tc>
        <w:tc>
          <w:tcPr>
            <w:tcW w:w="1500" w:type="dxa"/>
            <w:vMerge w:val="restart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515885E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100 pontos</w:t>
            </w:r>
          </w:p>
        </w:tc>
      </w:tr>
      <w:tr w:rsidR="00886D40" w14:paraId="4FEB5A54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4C7318B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8C476C4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Representa iniciativas culturais já desenvolvidas por comunidades, grupos e redes de colaboração.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40D0BCE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38AA611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911B7EA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C94867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0A77236E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F52A3A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b)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261A126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Promove, amplia e garante a criação e a produção artística e cultural.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67023D7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71BE4AB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4204DB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53086E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07BCBD4B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796E0AC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c)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235D252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Incentiva a preservação da cultura brasileira.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5D2513B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831C2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0DCB8BA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A76AE5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32A76A64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EB6A183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d)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F5F126D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Estimula a exploração de espaços públicos e privados para serem disponibilizados para a ação cultural.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D52D8E8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E58191E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4C86FC2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7459D7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62415FB8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BA95DA3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B7A11DB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Aumenta a visibilidade das diversas iniciativas culturais.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50BB7A7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D916B3F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ECC00BE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453CFD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4B0EEB36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101FD53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f)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46006B5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Promove a diversidade cultural brasileira, garantindo diálogos interculturais.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2EE3861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7F5B262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7C94EF1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E63868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147FF93C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6625328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g)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51CE585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Garante acesso aos meios de fruição, produção e difusão cultural.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09DFDCD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81E7D2F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4B55A81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5DC5F4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2BB47FCE" w14:textId="77777777">
        <w:trPr>
          <w:trHeight w:val="52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C89333D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h)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67F66BB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Assegura a inclusão cultural da população idosa, de mulheres, jovens, pessoas negras, com deficiência, LGBTQIAP+ e/ou de baixa renda, combatendo as desigualdades sociais.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094D6EB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05DE0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12442B0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1F029F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56E338D5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697D24F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i)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6BFDAF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Contribui para o fortalecimento da autonomia social das comunidades.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EF00C5F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A1784A2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34818D0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FECB4DD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3A30551F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6082635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j)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1AEAF7F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Promove o intercâmbio entre diferentes segmentos da comunidade.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58F78BA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C172606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F1AA5B2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537EB2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290FD118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B3E53A9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k)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11C6C96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Estimula a articulação das redes sociais e culturais e dessas com a educação.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A7E8970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36B6A72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ADF92AB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E0AA2AE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7771C852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ED53E23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l)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5BDBC4D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Adota princípios de gestão compartilhada entre atores culturais não governamentais e o Estado.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AEDABEA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AE916F6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B22A4DE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BE01E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21FE2AFA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31EE181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m)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2BE0B79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Fomenta as economias solidária e criativa.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FCAF33B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7E1E2D7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2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FC84C16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4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1BDD1B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1F2F21CB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EC38E51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n)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F377692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Protege o patrimônio cultural material, imaterial e promove as memórias comunitárias.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DCC7AE9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893F525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F303E44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D1AEE3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646CEEDA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E302ECD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o)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980684E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Apoia e incentiva manifestações culturais populares e tradicionais.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E2E5FA9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418C2BE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3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4F3BF87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0762FB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727DD1DA" w14:textId="77777777">
        <w:trPr>
          <w:trHeight w:val="31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42141FD3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lastRenderedPageBreak/>
              <w:t>p)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915BA72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Realiza atividades culturais gratuitas e abertas com regularidade na comunidade.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19E6441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6478FE55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10C1F24D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92B44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107D6680" w14:textId="77777777">
        <w:trPr>
          <w:trHeight w:val="55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FE885AA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q)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765CB321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As ações da entidade/coletivo estão relacionadas aos eixos estruturantes da PNCV, por meio de ações nas áreas de formação, produção e/ou difusão sociocultural de maneira continuada.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D50FA2A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0699FCC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C83C1EC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37431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  <w:tr w:rsidR="00886D40" w14:paraId="706CCB8E" w14:textId="77777777">
        <w:trPr>
          <w:trHeight w:val="555"/>
        </w:trPr>
        <w:tc>
          <w:tcPr>
            <w:tcW w:w="43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5D20927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r)</w:t>
            </w:r>
          </w:p>
        </w:tc>
        <w:tc>
          <w:tcPr>
            <w:tcW w:w="8265" w:type="dxa"/>
            <w:tcBorders>
              <w:top w:val="single" w:sz="6" w:space="0" w:color="CCCCCC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55B5F00A" w14:textId="77777777" w:rsidR="00886D40" w:rsidRDefault="00812FD3">
            <w:pPr>
              <w:widowControl w:val="0"/>
              <w:jc w:val="both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A entidade possui articulação com outras organizações, compondo Frentes, Redes, Conselhos, Comissões, dentre outros espaços de participação e incidência política em áreas sinérgicas a PNCV.</w:t>
            </w:r>
          </w:p>
        </w:tc>
        <w:tc>
          <w:tcPr>
            <w:tcW w:w="91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FC6856D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0</w:t>
            </w:r>
          </w:p>
        </w:tc>
        <w:tc>
          <w:tcPr>
            <w:tcW w:w="139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3DF97F9D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5</w:t>
            </w:r>
          </w:p>
        </w:tc>
        <w:tc>
          <w:tcPr>
            <w:tcW w:w="1455" w:type="dxa"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40" w:type="dxa"/>
              <w:left w:w="40" w:type="dxa"/>
              <w:bottom w:w="40" w:type="dxa"/>
              <w:right w:w="40" w:type="dxa"/>
            </w:tcMar>
            <w:vAlign w:val="center"/>
          </w:tcPr>
          <w:p w14:paraId="27A17BC9" w14:textId="77777777" w:rsidR="00886D40" w:rsidRDefault="00812FD3">
            <w:pPr>
              <w:widowControl w:val="0"/>
              <w:jc w:val="center"/>
              <w:rPr>
                <w:rFonts w:ascii="Calibri" w:eastAsia="Calibri" w:hAnsi="Calibri" w:cs="Calibri"/>
                <w:sz w:val="24"/>
                <w:szCs w:val="24"/>
              </w:rPr>
            </w:pPr>
            <w:r>
              <w:rPr>
                <w:rFonts w:ascii="Calibri" w:eastAsia="Calibri" w:hAnsi="Calibri" w:cs="Calibri"/>
                <w:sz w:val="24"/>
                <w:szCs w:val="24"/>
              </w:rPr>
              <w:t>10</w:t>
            </w:r>
          </w:p>
        </w:tc>
        <w:tc>
          <w:tcPr>
            <w:tcW w:w="1500" w:type="dxa"/>
            <w:vMerge/>
            <w:tcBorders>
              <w:top w:val="single" w:sz="6" w:space="0" w:color="CCCCCC"/>
              <w:left w:val="single" w:sz="6" w:space="0" w:color="CCCCCC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168803" w14:textId="77777777" w:rsidR="00886D40" w:rsidRDefault="00886D40">
            <w:pPr>
              <w:widowControl w:val="0"/>
              <w:rPr>
                <w:rFonts w:ascii="Calibri" w:eastAsia="Calibri" w:hAnsi="Calibri" w:cs="Calibri"/>
                <w:sz w:val="24"/>
                <w:szCs w:val="24"/>
              </w:rPr>
            </w:pPr>
          </w:p>
        </w:tc>
      </w:tr>
    </w:tbl>
    <w:p w14:paraId="18C9F927" w14:textId="77777777" w:rsidR="00886D40" w:rsidRDefault="00886D40">
      <w:pPr>
        <w:widowControl w:val="0"/>
        <w:rPr>
          <w:rFonts w:ascii="Calibri" w:eastAsia="Calibri" w:hAnsi="Calibri" w:cs="Calibri"/>
          <w:sz w:val="24"/>
          <w:szCs w:val="24"/>
        </w:rPr>
      </w:pPr>
    </w:p>
    <w:p w14:paraId="17681CAB" w14:textId="77777777" w:rsidR="00886D40" w:rsidRDefault="00812FD3">
      <w:pPr>
        <w:widowControl w:val="0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Para ser certificada, a entidade precisará alcançar a pontuação mínima de 50 (cinquenta) pontos.</w:t>
      </w:r>
    </w:p>
    <w:p w14:paraId="10209B40" w14:textId="77777777" w:rsidR="00886D40" w:rsidRDefault="00886D40">
      <w:pPr>
        <w:tabs>
          <w:tab w:val="center" w:pos="0"/>
        </w:tabs>
        <w:spacing w:after="120" w:line="240" w:lineRule="auto"/>
        <w:jc w:val="both"/>
        <w:rPr>
          <w:rFonts w:ascii="Calibri" w:eastAsia="Calibri" w:hAnsi="Calibri" w:cs="Calibri"/>
          <w:b/>
          <w:sz w:val="24"/>
          <w:szCs w:val="24"/>
        </w:rPr>
      </w:pPr>
    </w:p>
    <w:sectPr w:rsidR="00886D40">
      <w:headerReference w:type="default" r:id="rId6"/>
      <w:pgSz w:w="16834" w:h="11909" w:orient="landscape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9EBDB8" w14:textId="77777777" w:rsidR="00DF56D5" w:rsidRDefault="00DF56D5">
      <w:pPr>
        <w:spacing w:line="240" w:lineRule="auto"/>
      </w:pPr>
      <w:r>
        <w:separator/>
      </w:r>
    </w:p>
  </w:endnote>
  <w:endnote w:type="continuationSeparator" w:id="0">
    <w:p w14:paraId="596E47B8" w14:textId="77777777" w:rsidR="00DF56D5" w:rsidRDefault="00DF56D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170954C" w14:textId="77777777" w:rsidR="00DF56D5" w:rsidRDefault="00DF56D5">
      <w:pPr>
        <w:spacing w:line="240" w:lineRule="auto"/>
      </w:pPr>
      <w:r>
        <w:separator/>
      </w:r>
    </w:p>
  </w:footnote>
  <w:footnote w:type="continuationSeparator" w:id="0">
    <w:p w14:paraId="724142E9" w14:textId="77777777" w:rsidR="00DF56D5" w:rsidRDefault="00DF56D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F126EE" w14:textId="4D28E2F1" w:rsidR="00886D40" w:rsidRDefault="00FD0321">
    <w:pPr>
      <w:tabs>
        <w:tab w:val="center" w:pos="4252"/>
        <w:tab w:val="right" w:pos="8504"/>
      </w:tabs>
      <w:spacing w:line="240" w:lineRule="auto"/>
    </w:pPr>
    <w:r>
      <w:rPr>
        <w:noProof/>
      </w:rPr>
      <w:drawing>
        <wp:anchor distT="0" distB="0" distL="114300" distR="114300" simplePos="0" relativeHeight="251657728" behindDoc="0" locked="0" layoutInCell="1" hidden="0" allowOverlap="1" wp14:anchorId="1EC1504C" wp14:editId="5D563C50">
          <wp:simplePos x="0" y="0"/>
          <wp:positionH relativeFrom="column">
            <wp:posOffset>1735455</wp:posOffset>
          </wp:positionH>
          <wp:positionV relativeFrom="paragraph">
            <wp:posOffset>-120650</wp:posOffset>
          </wp:positionV>
          <wp:extent cx="4154170" cy="519430"/>
          <wp:effectExtent l="0" t="0" r="0" b="0"/>
          <wp:wrapNone/>
          <wp:docPr id="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t="8698" b="69069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872" behindDoc="0" locked="0" layoutInCell="1" allowOverlap="1" wp14:anchorId="28B88D38" wp14:editId="4E693F6E">
          <wp:simplePos x="0" y="0"/>
          <wp:positionH relativeFrom="margin">
            <wp:posOffset>1152525</wp:posOffset>
          </wp:positionH>
          <wp:positionV relativeFrom="margin">
            <wp:posOffset>-394335</wp:posOffset>
          </wp:positionV>
          <wp:extent cx="895350" cy="127000"/>
          <wp:effectExtent l="0" t="0" r="0" b="635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9535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color w:val="000000"/>
      </w:rPr>
      <w:drawing>
        <wp:inline distT="0" distB="0" distL="0" distR="0" wp14:anchorId="598CA0C2" wp14:editId="03001D8E">
          <wp:extent cx="1060242" cy="357505"/>
          <wp:effectExtent l="0" t="0" r="6985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4099" cy="362177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812FD3"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hidden="0" allowOverlap="1" wp14:anchorId="0050062D" wp14:editId="347CE34E">
              <wp:simplePos x="0" y="0"/>
              <wp:positionH relativeFrom="column">
                <wp:posOffset>-63499</wp:posOffset>
              </wp:positionH>
              <wp:positionV relativeFrom="paragraph">
                <wp:posOffset>393700</wp:posOffset>
              </wp:positionV>
              <wp:extent cx="5808345" cy="12700"/>
              <wp:effectExtent l="0" t="0" r="0" b="0"/>
              <wp:wrapNone/>
              <wp:docPr id="1" name="Conector de seta reta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w="9525" cap="flat" cmpd="sng">
                        <a:solidFill>
                          <a:srgbClr val="002060"/>
                        </a:solidFill>
                        <a:prstDash val="solid"/>
                        <a:round/>
                        <a:headEnd type="none" w="sm" len="sm"/>
                        <a:tailEnd type="none" w="sm" len="sm"/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4DCEC643" id="_x0000_t32" coordsize="21600,21600" o:spt="32" o:oned="t" path="m,l21600,21600e" filled="f">
              <v:path arrowok="t" fillok="f" o:connecttype="none"/>
              <o:lock v:ext="edit" shapetype="t"/>
            </v:shapetype>
            <v:shape id="Conector de seta reta 1" o:spid="_x0000_s1026" type="#_x0000_t32" style="position:absolute;margin-left:-5pt;margin-top:31pt;width:457.35pt;height:1pt;z-index:251654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" strokecolor="#002060">
              <v:stroke startarrowwidth="narrow" startarrowlength="short" endarrowwidth="narrow" endarrowlength="short"/>
            </v:shape>
          </w:pict>
        </mc:Fallback>
      </mc:AlternateContent>
    </w:r>
  </w:p>
  <w:p w14:paraId="3F6F6568" w14:textId="34ED56BA" w:rsidR="00886D40" w:rsidRDefault="00886D4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886D40"/>
    <w:rsid w:val="00150A04"/>
    <w:rsid w:val="00380F1C"/>
    <w:rsid w:val="00812FD3"/>
    <w:rsid w:val="00886D40"/>
    <w:rsid w:val="00C57F97"/>
    <w:rsid w:val="00D25107"/>
    <w:rsid w:val="00DF56D5"/>
    <w:rsid w:val="00FD0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F3F64AE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FD0321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D0321"/>
  </w:style>
  <w:style w:type="paragraph" w:styleId="Rodap">
    <w:name w:val="footer"/>
    <w:basedOn w:val="Normal"/>
    <w:link w:val="RodapChar"/>
    <w:uiPriority w:val="99"/>
    <w:unhideWhenUsed/>
    <w:rsid w:val="00FD0321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D03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412</Words>
  <Characters>2225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Jose Aguiar</cp:lastModifiedBy>
  <cp:revision>2</cp:revision>
  <dcterms:created xsi:type="dcterms:W3CDTF">2024-10-23T18:54:00Z</dcterms:created>
  <dcterms:modified xsi:type="dcterms:W3CDTF">2024-10-23T18:54:00Z</dcterms:modified>
</cp:coreProperties>
</file>